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2">
      <w:pPr>
        <w:jc w:val="center"/>
        <w:rPr>
          <w:rFonts w:ascii="Arial" w:cs="Arial" w:eastAsia="Arial" w:hAnsi="Arial"/>
          <w:b w:val="1"/>
          <w:sz w:val="30"/>
          <w:szCs w:val="30"/>
        </w:rPr>
      </w:pPr>
      <w:r w:rsidDel="00000000" w:rsidR="00000000" w:rsidRPr="00000000">
        <w:rPr>
          <w:rFonts w:ascii="Arial" w:cs="Arial" w:eastAsia="Arial" w:hAnsi="Arial"/>
          <w:b w:val="1"/>
          <w:sz w:val="30"/>
          <w:szCs w:val="30"/>
          <w:rtl w:val="0"/>
        </w:rPr>
        <w:t xml:space="preserve">Philip Morris México tiene otros datos sobre los productos sin humo</w:t>
      </w:r>
    </w:p>
    <w:p w:rsidR="00000000" w:rsidDel="00000000" w:rsidP="00000000" w:rsidRDefault="00000000" w:rsidRPr="00000000" w14:paraId="00000003">
      <w:pPr>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4">
      <w:pPr>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Ciudad de México. 3 de mayo de 2023.</w:t>
      </w:r>
      <w:r w:rsidDel="00000000" w:rsidR="00000000" w:rsidRPr="00000000">
        <w:rPr>
          <w:rFonts w:ascii="Arial" w:cs="Arial" w:eastAsia="Arial" w:hAnsi="Arial"/>
          <w:sz w:val="22"/>
          <w:szCs w:val="22"/>
          <w:rtl w:val="0"/>
        </w:rPr>
        <w:t xml:space="preserve"> Philip Morris International busca eliminar por completo el consumo de cigarros en todo el mundo en los próximos años. Para hacer realidad esa visión de un futuro libre de humo nuestra empresa ha emprendido un cambio a escala global. En más de 78 países estamos dejando de vender cigarros para sustituirlos por productos alternativos de alta tecnología que permitan a los fumadores adultos cambiar de hábitos y reducir los riesgos por la exposición a las sustancias nocivas presentes en el humo del cigarro. </w:t>
      </w:r>
    </w:p>
    <w:p w:rsidR="00000000" w:rsidDel="00000000" w:rsidP="00000000" w:rsidRDefault="00000000" w:rsidRPr="00000000" w14:paraId="00000005">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6">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Nuestra meta es poder hacerlo también en México. Por eso, queremos compartir con los fumadores adultos mexicanos datos reales sobre los nuevos productos: </w:t>
      </w:r>
    </w:p>
    <w:p w:rsidR="00000000" w:rsidDel="00000000" w:rsidP="00000000" w:rsidRDefault="00000000" w:rsidRPr="00000000" w14:paraId="00000007">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El principal daño asociado a fumar no proviene de la nicotina, sino de la combustión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Al eliminar el humo, los productos alternativos al cigarro, como los productos de tabaco calentado</w:t>
      </w:r>
      <w:r w:rsidDel="00000000" w:rsidR="00000000" w:rsidRPr="00000000">
        <w:rPr>
          <w:rFonts w:ascii="Arial" w:cs="Arial" w:eastAsia="Arial" w:hAnsi="Arial"/>
          <w:b w:val="0"/>
          <w:i w:val="0"/>
          <w:smallCaps w:val="0"/>
          <w:strike w:val="0"/>
          <w:color w:val="000000"/>
          <w:sz w:val="22"/>
          <w:szCs w:val="22"/>
          <w:u w:val="none"/>
          <w:shd w:fill="auto" w:val="clear"/>
          <w:vertAlign w:val="superscript"/>
        </w:rPr>
        <w:footnoteReference w:customMarkFollows="0" w:id="0"/>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y los vapeadores, reducen hasta en 95%</w:t>
      </w:r>
      <w:r w:rsidDel="00000000" w:rsidR="00000000" w:rsidRPr="00000000">
        <w:rPr>
          <w:rFonts w:ascii="Arial" w:cs="Arial" w:eastAsia="Arial" w:hAnsi="Arial"/>
          <w:b w:val="0"/>
          <w:i w:val="0"/>
          <w:smallCaps w:val="0"/>
          <w:strike w:val="0"/>
          <w:color w:val="000000"/>
          <w:sz w:val="22"/>
          <w:szCs w:val="22"/>
          <w:u w:val="none"/>
          <w:shd w:fill="auto" w:val="clear"/>
          <w:vertAlign w:val="superscript"/>
        </w:rPr>
        <w:footnoteReference w:customMarkFollows="0" w:id="1"/>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la exposición a los tóxicos presentes en el humo del cigarro. </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Más de 60 países regulan, en vez de prohibir, los productos alternativos al cigarro para el consumo de nicotina.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Esto incluye, desde luego, a varias naciones firmantes del Convenio Marco para el Control de Tabaco de la OMS. Ejemplos: Dinamarca, España, Francia, Alemania, Bélgica y toda la Unión Europea, así como Reino Unido, República Checa, Rusia, Estados Unidos, Canadá, Corea del Sur, Japón, Nueva Zelanda y República Dominicana, entre muchos otros.</w:t>
      </w:r>
      <w:r w:rsidDel="00000000" w:rsidR="00000000" w:rsidRPr="00000000">
        <w:rPr>
          <w:rFonts w:ascii="Arial" w:cs="Arial" w:eastAsia="Arial" w:hAnsi="Arial"/>
          <w:b w:val="0"/>
          <w:i w:val="0"/>
          <w:smallCaps w:val="0"/>
          <w:strike w:val="0"/>
          <w:color w:val="000000"/>
          <w:sz w:val="22"/>
          <w:szCs w:val="22"/>
          <w:u w:val="none"/>
          <w:shd w:fill="auto" w:val="clear"/>
          <w:vertAlign w:val="superscript"/>
        </w:rPr>
        <w:footnoteReference w:customMarkFollows="0" w:id="2"/>
      </w: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Al regular, en vez de prohibir los productos alternativos al cigarro, se reduce el impacto negativo a la salud causado por fumar y en consecuencia se reducen los costos para los sistemas públicos de salud por el tratamiento de enfermedades relacionadas con fumar.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Por eso, en países como Nueva Zelanda decidieron, como parte de su política de salud pública, promover activamente la sustitución del cigarro convencional </w:t>
      </w:r>
      <w:r w:rsidDel="00000000" w:rsidR="00000000" w:rsidRPr="00000000">
        <w:rPr>
          <w:rFonts w:ascii="Arial" w:cs="Arial" w:eastAsia="Arial" w:hAnsi="Arial"/>
          <w:sz w:val="22"/>
          <w:szCs w:val="22"/>
          <w:rtl w:val="0"/>
        </w:rPr>
        <w:t xml:space="preserve">por alternativas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sin humo.</w:t>
      </w:r>
      <w:r w:rsidDel="00000000" w:rsidR="00000000" w:rsidRPr="00000000">
        <w:rPr>
          <w:rFonts w:ascii="Arial" w:cs="Arial" w:eastAsia="Arial" w:hAnsi="Arial"/>
          <w:b w:val="0"/>
          <w:i w:val="0"/>
          <w:smallCaps w:val="0"/>
          <w:strike w:val="0"/>
          <w:color w:val="000000"/>
          <w:sz w:val="22"/>
          <w:szCs w:val="22"/>
          <w:u w:val="none"/>
          <w:shd w:fill="auto" w:val="clear"/>
          <w:vertAlign w:val="superscript"/>
        </w:rPr>
        <w:footnoteReference w:customMarkFollows="0" w:id="3"/>
      </w:r>
      <w:r w:rsidDel="00000000" w:rsidR="00000000" w:rsidRPr="00000000">
        <w:rPr>
          <w:rFonts w:ascii="Arial" w:cs="Arial" w:eastAsia="Arial" w:hAnsi="Arial"/>
          <w:b w:val="0"/>
          <w:i w:val="0"/>
          <w:smallCaps w:val="0"/>
          <w:strike w:val="0"/>
          <w:color w:val="000000"/>
          <w:sz w:val="22"/>
          <w:szCs w:val="22"/>
          <w:u w:val="none"/>
          <w:shd w:fill="auto" w:val="clear"/>
          <w:vertAlign w:val="superscript"/>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superscript"/>
        </w:rPr>
        <w:footnoteReference w:customMarkFollows="0" w:id="4"/>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D">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Las autoridades sanitarias de países avanzados basan sus decisiones en evidencia científica.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Esa evidencia demuestra que las alternativas al cigarro son menos nocivas que fumar. Tanto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Public Health England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(PHE) como el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Center for Disease Control and Prevention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(CDC) —agencias gubernamentales de Reino Unido y Estados Unidos, respectivamente— han emitido estudios que revelan menores índices de toxicidad entre usuarios de productos alternativos para el consumo de nicotina.</w:t>
      </w:r>
      <w:r w:rsidDel="00000000" w:rsidR="00000000" w:rsidRPr="00000000">
        <w:rPr>
          <w:rFonts w:ascii="Arial" w:cs="Arial" w:eastAsia="Arial" w:hAnsi="Arial"/>
          <w:b w:val="0"/>
          <w:i w:val="0"/>
          <w:smallCaps w:val="0"/>
          <w:strike w:val="0"/>
          <w:color w:val="000000"/>
          <w:sz w:val="22"/>
          <w:szCs w:val="22"/>
          <w:u w:val="none"/>
          <w:shd w:fill="auto" w:val="clear"/>
          <w:vertAlign w:val="superscript"/>
        </w:rPr>
        <w:footnoteReference w:customMarkFollows="0" w:id="5"/>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El Ministerio de Salud del Reino Unido, en particular, ha sido una voz a favor del vapeo como una alternativa al cigarro convencional, y reconoce que para muchos adultos fumadores es más fácil cambiar a una alternativa menos dañina que dejar de fumar por completo. En esa misma línea, se ha lanzado el programa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Swap to Stop</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en el </w:t>
      </w:r>
      <w:r w:rsidDel="00000000" w:rsidR="00000000" w:rsidRPr="00000000">
        <w:rPr>
          <w:rFonts w:ascii="Arial" w:cs="Arial" w:eastAsia="Arial" w:hAnsi="Arial"/>
          <w:sz w:val="22"/>
          <w:szCs w:val="22"/>
          <w:rtl w:val="0"/>
        </w:rPr>
        <w:t xml:space="preserve">que se regalará</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un kit de vapeo y se educará en su uso a uno de cada cinco fumadores con el objetivo de incentivarlos a que dejen de fumar cigarros convencionales.</w:t>
      </w:r>
      <w:r w:rsidDel="00000000" w:rsidR="00000000" w:rsidRPr="00000000">
        <w:rPr>
          <w:rFonts w:ascii="Arial" w:cs="Arial" w:eastAsia="Arial" w:hAnsi="Arial"/>
          <w:b w:val="0"/>
          <w:i w:val="0"/>
          <w:smallCaps w:val="0"/>
          <w:strike w:val="0"/>
          <w:color w:val="000000"/>
          <w:sz w:val="22"/>
          <w:szCs w:val="22"/>
          <w:u w:val="none"/>
          <w:shd w:fill="auto" w:val="clear"/>
          <w:vertAlign w:val="superscript"/>
        </w:rPr>
        <w:footnoteReference w:customMarkFollows="0" w:id="6"/>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Hoy Reino Unido mide su tasa de fumadores en 13.3% de la población adulta, el índice más bajo de su historia, y atribuye esta disminución, en gran parte, a vapeadores y cigarros electrónicos.</w:t>
      </w:r>
      <w:r w:rsidDel="00000000" w:rsidR="00000000" w:rsidRPr="00000000">
        <w:rPr>
          <w:rFonts w:ascii="Arial" w:cs="Arial" w:eastAsia="Arial" w:hAnsi="Arial"/>
          <w:b w:val="0"/>
          <w:i w:val="0"/>
          <w:smallCaps w:val="0"/>
          <w:strike w:val="0"/>
          <w:color w:val="000000"/>
          <w:sz w:val="22"/>
          <w:szCs w:val="22"/>
          <w:u w:val="none"/>
          <w:shd w:fill="auto" w:val="clear"/>
          <w:vertAlign w:val="superscript"/>
        </w:rPr>
        <w:footnoteReference w:customMarkFollows="0" w:id="7"/>
      </w:r>
      <w:r w:rsidDel="00000000" w:rsidR="00000000" w:rsidRPr="00000000">
        <w:rPr>
          <w:rtl w:val="0"/>
        </w:rPr>
      </w:r>
    </w:p>
    <w:p w:rsidR="00000000" w:rsidDel="00000000" w:rsidP="00000000" w:rsidRDefault="00000000" w:rsidRPr="00000000" w14:paraId="0000000F">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México puede avanzar hacia un futuro en el que la tecnología </w:t>
      </w:r>
      <w:r w:rsidDel="00000000" w:rsidR="00000000" w:rsidRPr="00000000">
        <w:rPr>
          <w:rFonts w:ascii="Arial" w:cs="Arial" w:eastAsia="Arial" w:hAnsi="Arial"/>
          <w:b w:val="1"/>
          <w:sz w:val="22"/>
          <w:szCs w:val="22"/>
          <w:rtl w:val="0"/>
        </w:rPr>
        <w:t xml:space="preserve">ayude</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a resolver los problemas de salud pública.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 sociedad mexicana demanda información oportuna y una discusión abierta, basada en evidencia, para decidir sobre los productos alternativos al cigarro. Nuestro país tiene la gran oportunidad de construir una regulación moderna, que proteja a los menores y a los no fumadores y que, al mismo tiempo, brinde a los 15 millones de fumadores productos alternativos con altos estándares tecnológicos y de control sanitario que los alejen del cigarro convencional. </w:t>
      </w:r>
    </w:p>
    <w:p w:rsidR="00000000" w:rsidDel="00000000" w:rsidP="00000000" w:rsidRDefault="00000000" w:rsidRPr="00000000" w14:paraId="00000011">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Una regulación estricta evitará el crecimiento de un mercado negro controlado por el crimen organizado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Una regulación estricta permite poner candados sanitarios, comerciales y publicitarios a los productos alternativos al cigarro, para evitar que se encuentren al alcance de los menores y para proteger a los adultos que los utilizan. En el mercado negro no hay vigilancia sanitaria y tanto menores como usuarios se encuentran expuestos a una comercialización irrestricta e irresponsable.</w:t>
      </w:r>
    </w:p>
    <w:p w:rsidR="00000000" w:rsidDel="00000000" w:rsidP="00000000" w:rsidRDefault="00000000" w:rsidRPr="00000000" w14:paraId="00000013">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Sobre el EVALI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crisis sanitaria que ocurrió en 2019 y se circunscribió sólo a Estados Unidos, los Centros de Control de Enfermedades y Prevención (CDC) de este país, máxima autoridad en la identificación de enfermedades y agentes causales, concluyeron en enero de 2020 que no existe relación entre dicho padecimiento y el vapeo de nicotina por una sencilla razón: la enfermedad deriva del consumo de acetato de vitamina E, un lípido usado como aditivo en los productos que contienen THC de cannabis, pero no en la nicotina. Finalmente su </w:t>
      </w:r>
      <w:r w:rsidDel="00000000" w:rsidR="00000000" w:rsidRPr="00000000">
        <w:rPr>
          <w:rFonts w:ascii="Arial" w:cs="Arial" w:eastAsia="Arial" w:hAnsi="Arial"/>
          <w:sz w:val="22"/>
          <w:szCs w:val="22"/>
          <w:rtl w:val="0"/>
        </w:rPr>
        <w:t xml:space="preserve">recomendación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fue clara: no usar productos de cigarros electrónicos o vapeo que contengan THC, específicamente aquellas obtenidos de fuentes informales.</w:t>
      </w:r>
      <w:r w:rsidDel="00000000" w:rsidR="00000000" w:rsidRPr="00000000">
        <w:rPr>
          <w:rFonts w:ascii="Arial" w:cs="Arial" w:eastAsia="Arial" w:hAnsi="Arial"/>
          <w:b w:val="0"/>
          <w:i w:val="0"/>
          <w:smallCaps w:val="0"/>
          <w:strike w:val="0"/>
          <w:color w:val="000000"/>
          <w:sz w:val="22"/>
          <w:szCs w:val="22"/>
          <w:u w:val="none"/>
          <w:shd w:fill="auto" w:val="clear"/>
          <w:vertAlign w:val="superscript"/>
        </w:rPr>
        <w:footnoteReference w:customMarkFollows="0" w:id="8"/>
      </w:r>
      <w:r w:rsidDel="00000000" w:rsidR="00000000" w:rsidRPr="00000000">
        <w:rPr>
          <w:rtl w:val="0"/>
        </w:rPr>
      </w:r>
    </w:p>
    <w:p w:rsidR="00000000" w:rsidDel="00000000" w:rsidP="00000000" w:rsidRDefault="00000000" w:rsidRPr="00000000" w14:paraId="00000015">
      <w:pPr>
        <w:jc w:val="both"/>
        <w:rPr>
          <w:rFonts w:ascii="Arial" w:cs="Arial" w:eastAsia="Arial" w:hAnsi="Arial"/>
          <w:color w:val="ff0000"/>
          <w:sz w:val="22"/>
          <w:szCs w:val="22"/>
        </w:rPr>
      </w:pPr>
      <w:r w:rsidDel="00000000" w:rsidR="00000000" w:rsidRPr="00000000">
        <w:rPr>
          <w:rtl w:val="0"/>
        </w:rPr>
      </w:r>
    </w:p>
    <w:p w:rsidR="00000000" w:rsidDel="00000000" w:rsidP="00000000" w:rsidRDefault="00000000" w:rsidRPr="00000000" w14:paraId="00000016">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7">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En Philip Morris México seguiremos trabajando siempre con respeto a las leyes del país y con apego a las normas éticas que rigen nuestra conducta corporativa a nivel global. Confiamos en nuestros productos libres de humo y en la evidencia científica que, día a día, confirma que son una herramienta útil para construir un mejor futuro. Damos la bienvenida a un debate serio, razonado e informado en este tema.</w:t>
      </w:r>
    </w:p>
    <w:p w:rsidR="00000000" w:rsidDel="00000000" w:rsidP="00000000" w:rsidRDefault="00000000" w:rsidRPr="00000000" w14:paraId="00000018">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9">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A">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B">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C">
      <w:pP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Sobre Philip Morris International</w:t>
      </w:r>
    </w:p>
    <w:p w:rsidR="00000000" w:rsidDel="00000000" w:rsidP="00000000" w:rsidRDefault="00000000" w:rsidRPr="00000000" w14:paraId="0000001D">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E">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Philip Morris International (PMI), la compañía internacional líder de la industria tabacalera, la cual trabaja para ofrecer un futuro libre de humo y que está evolucionando su portafolio a largo plazo para incluir productos fuera del sector del tabaco y la nicotina. La actual línea de productos de la empresa está compuesta por cigarrillos y productos libres de humo. </w:t>
      </w:r>
    </w:p>
    <w:p w:rsidR="00000000" w:rsidDel="00000000" w:rsidP="00000000" w:rsidRDefault="00000000" w:rsidRPr="00000000" w14:paraId="0000001F">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Desde 2008, PMI ha invertido más de 10.500 millones de dólares para desarrollar, fundamentar científicamente y comercializar productos libres de humo innovadores para adultos que, de otro modo, seguirán fumando, y así, lograr su objetivo de acabar por completo con la venta de cigarrillos. Esto incluye la creación de estructuras de evaluación científica de categoría mundial, especialmente en las áreas de toxicología de sistemas pre clínicos, investigación clínica y conductual, así como estudios posteriores a la comercialización. En noviembre de 2022, PMI adquirió Swedish Match -líder en la administración oral de nicotina- creando un gigante mundial libre de humo liderado por las marcas IQOS y ZYN. La Administración de Alimentos y Medicamentos de Estados Unidos (FDA) ha autorizado las versiones de los dispositivos y consumibles IQOS Platform 1 de PMI y el Snus General de Swedish Match, como productos de tabaco de riesgo modificado (MRTP). A 31 de marzo de 2023, los productos libres de humo de PMI estaban a la venta en 78 mercados, la compañía estima que aproximadamente 18,5 millones de adultos en todo el mundo ya han cambiado a IQOS y dejado de fumar. </w:t>
      </w:r>
    </w:p>
    <w:p w:rsidR="00000000" w:rsidDel="00000000" w:rsidP="00000000" w:rsidRDefault="00000000" w:rsidRPr="00000000" w14:paraId="00000020">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Los productos sin combustión representaron aproximadamente el 35% de los ingresos netos totales de PMI en el primer trimestre de 2023. Con una base sólida y una experiencia significativa en ciencias de la vida, PMI anunció en febrero de 2021 su ambición de expandirse en las áreas de bienestar y salud a través de su filial Vectura Fertin Pharma, con la intención de mejorar la vida a través de la entrega de experiencias de salud integradas. </w:t>
      </w:r>
    </w:p>
    <w:p w:rsidR="00000000" w:rsidDel="00000000" w:rsidP="00000000" w:rsidRDefault="00000000" w:rsidRPr="00000000" w14:paraId="00000021">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22">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Por favor, visite </w:t>
      </w:r>
      <w:hyperlink r:id="rId8">
        <w:r w:rsidDel="00000000" w:rsidR="00000000" w:rsidRPr="00000000">
          <w:rPr>
            <w:rFonts w:ascii="Arial" w:cs="Arial" w:eastAsia="Arial" w:hAnsi="Arial"/>
            <w:color w:val="1155cc"/>
            <w:sz w:val="18"/>
            <w:szCs w:val="18"/>
            <w:u w:val="single"/>
            <w:rtl w:val="0"/>
          </w:rPr>
          <w:t xml:space="preserve">www.pmi.com</w:t>
        </w:r>
      </w:hyperlink>
      <w:r w:rsidDel="00000000" w:rsidR="00000000" w:rsidRPr="00000000">
        <w:rPr>
          <w:rFonts w:ascii="Arial" w:cs="Arial" w:eastAsia="Arial" w:hAnsi="Arial"/>
          <w:sz w:val="18"/>
          <w:szCs w:val="18"/>
          <w:rtl w:val="0"/>
        </w:rPr>
        <w:t xml:space="preserve"> y </w:t>
      </w:r>
      <w:hyperlink r:id="rId9">
        <w:r w:rsidDel="00000000" w:rsidR="00000000" w:rsidRPr="00000000">
          <w:rPr>
            <w:rFonts w:ascii="Arial" w:cs="Arial" w:eastAsia="Arial" w:hAnsi="Arial"/>
            <w:color w:val="1155cc"/>
            <w:sz w:val="18"/>
            <w:szCs w:val="18"/>
            <w:u w:val="single"/>
            <w:rtl w:val="0"/>
          </w:rPr>
          <w:t xml:space="preserve">www.pmiscience.com </w:t>
        </w:r>
      </w:hyperlink>
      <w:r w:rsidDel="00000000" w:rsidR="00000000" w:rsidRPr="00000000">
        <w:rPr>
          <w:rtl w:val="0"/>
        </w:rPr>
      </w:r>
    </w:p>
    <w:p w:rsidR="00000000" w:rsidDel="00000000" w:rsidP="00000000" w:rsidRDefault="00000000" w:rsidRPr="00000000" w14:paraId="00000023">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4">
      <w:pPr>
        <w:jc w:val="both"/>
        <w:rPr>
          <w:rFonts w:ascii="Arial" w:cs="Arial" w:eastAsia="Arial" w:hAnsi="Arial"/>
          <w:sz w:val="22"/>
          <w:szCs w:val="22"/>
        </w:rPr>
      </w:pPr>
      <w:r w:rsidDel="00000000" w:rsidR="00000000" w:rsidRPr="00000000">
        <w:rPr>
          <w:rtl w:val="0"/>
        </w:rPr>
      </w:r>
    </w:p>
    <w:sectPr>
      <w:headerReference r:id="rId10" w:type="default"/>
      <w:pgSz w:h="15840" w:w="1224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hyperlink r:id="rId1">
        <w:r w:rsidDel="00000000" w:rsidR="00000000" w:rsidRPr="00000000">
          <w:rPr>
            <w:rFonts w:ascii="Arial" w:cs="Arial" w:eastAsia="Arial" w:hAnsi="Arial"/>
            <w:b w:val="0"/>
            <w:i w:val="0"/>
            <w:smallCaps w:val="0"/>
            <w:strike w:val="0"/>
            <w:color w:val="0563c1"/>
            <w:sz w:val="16"/>
            <w:szCs w:val="16"/>
            <w:u w:val="single"/>
            <w:shd w:fill="auto" w:val="clear"/>
            <w:vertAlign w:val="baseline"/>
            <w:rtl w:val="0"/>
          </w:rPr>
          <w:t xml:space="preserve">FDA Authorizes Marketing of IQOS Tobacco Heating System with ‘Reduced Exposure’ Information | FDA</w:t>
        </w:r>
      </w:hyperlink>
      <w:r w:rsidDel="00000000" w:rsidR="00000000" w:rsidRPr="00000000">
        <w:rPr>
          <w:rtl w:val="0"/>
        </w:rPr>
      </w:r>
    </w:p>
  </w:footnote>
  <w:footnote w:id="1">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hyperlink r:id="rId2">
        <w:r w:rsidDel="00000000" w:rsidR="00000000" w:rsidRPr="00000000">
          <w:rPr>
            <w:rFonts w:ascii="Arial" w:cs="Arial" w:eastAsia="Arial" w:hAnsi="Arial"/>
            <w:b w:val="0"/>
            <w:i w:val="0"/>
            <w:smallCaps w:val="0"/>
            <w:strike w:val="0"/>
            <w:color w:val="0563c1"/>
            <w:sz w:val="16"/>
            <w:szCs w:val="16"/>
            <w:u w:val="single"/>
            <w:shd w:fill="auto" w:val="clear"/>
            <w:vertAlign w:val="baseline"/>
            <w:rtl w:val="0"/>
          </w:rPr>
          <w:t xml:space="preserve">E-cigarettes around 95% less harmful than tobacco estimates landmark review - GOV.UK (www.gov.uk)</w:t>
        </w:r>
      </w:hyperlink>
      <w:r w:rsidDel="00000000" w:rsidR="00000000" w:rsidRPr="00000000">
        <w:rPr>
          <w:rtl w:val="0"/>
        </w:rPr>
      </w:r>
    </w:p>
  </w:footnote>
  <w:footnote w:id="2">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hyperlink r:id="rId3">
        <w:r w:rsidDel="00000000" w:rsidR="00000000" w:rsidRPr="00000000">
          <w:rPr>
            <w:rFonts w:ascii="Arial" w:cs="Arial" w:eastAsia="Arial" w:hAnsi="Arial"/>
            <w:b w:val="0"/>
            <w:i w:val="0"/>
            <w:smallCaps w:val="0"/>
            <w:strike w:val="0"/>
            <w:color w:val="0563c1"/>
            <w:sz w:val="16"/>
            <w:szCs w:val="16"/>
            <w:u w:val="single"/>
            <w:shd w:fill="auto" w:val="clear"/>
            <w:vertAlign w:val="baseline"/>
            <w:rtl w:val="0"/>
          </w:rPr>
          <w:t xml:space="preserve">200 countries: smoking, vaping, snus, database (gsthr.org)</w:t>
        </w:r>
      </w:hyperlink>
      <w:r w:rsidDel="00000000" w:rsidR="00000000" w:rsidRPr="00000000">
        <w:rPr>
          <w:rtl w:val="0"/>
        </w:rPr>
      </w:r>
    </w:p>
  </w:footnote>
  <w:footnote w:id="3">
    <w:p w:rsidR="00000000" w:rsidDel="00000000" w:rsidP="00000000" w:rsidRDefault="00000000" w:rsidRPr="00000000" w14:paraId="00000028">
      <w:pPr>
        <w:jc w:val="both"/>
        <w:rPr>
          <w:rFonts w:ascii="Arial" w:cs="Arial" w:eastAsia="Arial" w:hAnsi="Arial"/>
          <w:sz w:val="16"/>
          <w:szCs w:val="16"/>
        </w:rPr>
      </w:pPr>
      <w:r w:rsidDel="00000000" w:rsidR="00000000" w:rsidRPr="00000000">
        <w:rPr>
          <w:rStyle w:val="FootnoteReference"/>
          <w:vertAlign w:val="superscript"/>
        </w:rPr>
        <w:footnoteRef/>
      </w:r>
      <w:r w:rsidDel="00000000" w:rsidR="00000000" w:rsidRPr="00000000">
        <w:rPr>
          <w:rFonts w:ascii="Arial" w:cs="Arial" w:eastAsia="Arial" w:hAnsi="Arial"/>
          <w:sz w:val="16"/>
          <w:szCs w:val="16"/>
          <w:rtl w:val="0"/>
        </w:rPr>
        <w:t xml:space="preserve"> </w:t>
      </w:r>
      <w:hyperlink r:id="rId4">
        <w:r w:rsidDel="00000000" w:rsidR="00000000" w:rsidRPr="00000000">
          <w:rPr>
            <w:rFonts w:ascii="Arial" w:cs="Arial" w:eastAsia="Arial" w:hAnsi="Arial"/>
            <w:color w:val="0563c1"/>
            <w:sz w:val="16"/>
            <w:szCs w:val="16"/>
            <w:u w:val="single"/>
            <w:rtl w:val="0"/>
          </w:rPr>
          <w:t xml:space="preserve">Vaping facts – Ministry of Health NZ</w:t>
        </w:r>
      </w:hyperlink>
      <w:r w:rsidDel="00000000" w:rsidR="00000000" w:rsidRPr="00000000">
        <w:rPr>
          <w:rtl w:val="0"/>
        </w:rPr>
      </w:r>
    </w:p>
  </w:footnote>
  <w:footnote w:id="4">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hyperlink r:id="rId5">
        <w:r w:rsidDel="00000000" w:rsidR="00000000" w:rsidRPr="00000000">
          <w:rPr>
            <w:rFonts w:ascii="Arial" w:cs="Arial" w:eastAsia="Arial" w:hAnsi="Arial"/>
            <w:b w:val="0"/>
            <w:i w:val="0"/>
            <w:smallCaps w:val="0"/>
            <w:strike w:val="0"/>
            <w:color w:val="0563c1"/>
            <w:sz w:val="16"/>
            <w:szCs w:val="16"/>
            <w:u w:val="single"/>
            <w:shd w:fill="auto" w:val="clear"/>
            <w:vertAlign w:val="baseline"/>
            <w:rtl w:val="0"/>
          </w:rPr>
          <w:t xml:space="preserve">Smoke free - Smokefree Aotearoa 2025, NZ.</w:t>
        </w:r>
      </w:hyperlink>
      <w:r w:rsidDel="00000000" w:rsidR="00000000" w:rsidRPr="00000000">
        <w:rPr>
          <w:rtl w:val="0"/>
        </w:rPr>
      </w:r>
    </w:p>
  </w:footnote>
  <w:footnote w:id="5">
    <w:p w:rsidR="00000000" w:rsidDel="00000000" w:rsidP="00000000" w:rsidRDefault="00000000" w:rsidRPr="00000000" w14:paraId="0000002A">
      <w:pPr>
        <w:jc w:val="both"/>
        <w:rPr>
          <w:rFonts w:ascii="Arial" w:cs="Arial" w:eastAsia="Arial" w:hAnsi="Arial"/>
          <w:sz w:val="16"/>
          <w:szCs w:val="16"/>
        </w:rPr>
      </w:pPr>
      <w:r w:rsidDel="00000000" w:rsidR="00000000" w:rsidRPr="00000000">
        <w:rPr>
          <w:rStyle w:val="FootnoteReference"/>
          <w:vertAlign w:val="superscript"/>
        </w:rPr>
        <w:footnoteRef/>
      </w:r>
      <w:r w:rsidDel="00000000" w:rsidR="00000000" w:rsidRPr="00000000">
        <w:rPr>
          <w:rFonts w:ascii="Arial" w:cs="Arial" w:eastAsia="Arial" w:hAnsi="Arial"/>
          <w:sz w:val="16"/>
          <w:szCs w:val="16"/>
          <w:rtl w:val="0"/>
        </w:rPr>
        <w:t xml:space="preserve"> Estados Unidos: </w:t>
      </w:r>
      <w:hyperlink r:id="rId6">
        <w:r w:rsidDel="00000000" w:rsidR="00000000" w:rsidRPr="00000000">
          <w:rPr>
            <w:rFonts w:ascii="Arial" w:cs="Arial" w:eastAsia="Arial" w:hAnsi="Arial"/>
            <w:color w:val="0563c1"/>
            <w:sz w:val="16"/>
            <w:szCs w:val="16"/>
            <w:u w:val="single"/>
            <w:rtl w:val="0"/>
          </w:rPr>
          <w:t xml:space="preserve">CDC - Prevalence of Electronic Cigarette Use Among Adult Workers — United States, 2017–2018.</w:t>
        </w:r>
      </w:hyperlink>
      <w:r w:rsidDel="00000000" w:rsidR="00000000" w:rsidRPr="00000000">
        <w:rPr>
          <w:rFonts w:ascii="Arial" w:cs="Arial" w:eastAsia="Arial" w:hAnsi="Arial"/>
          <w:sz w:val="16"/>
          <w:szCs w:val="16"/>
          <w:rtl w:val="0"/>
        </w:rPr>
        <w:t xml:space="preserve">  Inglaterra: </w:t>
      </w:r>
      <w:hyperlink r:id="rId7">
        <w:r w:rsidDel="00000000" w:rsidR="00000000" w:rsidRPr="00000000">
          <w:rPr>
            <w:rFonts w:ascii="Arial" w:cs="Arial" w:eastAsia="Arial" w:hAnsi="Arial"/>
            <w:color w:val="0563c1"/>
            <w:sz w:val="16"/>
            <w:szCs w:val="16"/>
            <w:u w:val="single"/>
            <w:rtl w:val="0"/>
          </w:rPr>
          <w:t xml:space="preserve">Public Health England - Vaping in England: 2021 evidence update summary</w:t>
        </w:r>
      </w:hyperlink>
      <w:r w:rsidDel="00000000" w:rsidR="00000000" w:rsidRPr="00000000">
        <w:rPr>
          <w:rFonts w:ascii="Arial" w:cs="Arial" w:eastAsia="Arial" w:hAnsi="Arial"/>
          <w:sz w:val="16"/>
          <w:szCs w:val="16"/>
          <w:rtl w:val="0"/>
        </w:rPr>
        <w:t xml:space="preserve"> </w:t>
      </w:r>
    </w:p>
    <w:p w:rsidR="00000000" w:rsidDel="00000000" w:rsidP="00000000" w:rsidRDefault="00000000" w:rsidRPr="00000000" w14:paraId="0000002B">
      <w:pPr>
        <w:ind w:left="349" w:firstLine="0"/>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footnote>
  <w:footnote w:id="6">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hyperlink r:id="rId8">
        <w:r w:rsidDel="00000000" w:rsidR="00000000" w:rsidRPr="00000000">
          <w:rPr>
            <w:rFonts w:ascii="Arial" w:cs="Arial" w:eastAsia="Arial" w:hAnsi="Arial"/>
            <w:b w:val="0"/>
            <w:i w:val="0"/>
            <w:smallCaps w:val="0"/>
            <w:strike w:val="0"/>
            <w:color w:val="0563c1"/>
            <w:sz w:val="16"/>
            <w:szCs w:val="16"/>
            <w:u w:val="single"/>
            <w:shd w:fill="auto" w:val="clear"/>
            <w:vertAlign w:val="baseline"/>
            <w:rtl w:val="0"/>
          </w:rPr>
          <w:t xml:space="preserve">Smokers urged to swap cigarettes for vapes in world first scheme - GOV.UK (www.gov.uk)</w:t>
        </w:r>
      </w:hyperlink>
      <w:r w:rsidDel="00000000" w:rsidR="00000000" w:rsidRPr="00000000">
        <w:rPr>
          <w:rtl w:val="0"/>
        </w:rPr>
      </w:r>
    </w:p>
  </w:footnote>
  <w:footnote w:id="7">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hyperlink r:id="rId9">
        <w:r w:rsidDel="00000000" w:rsidR="00000000" w:rsidRPr="00000000">
          <w:rPr>
            <w:rFonts w:ascii="Arial" w:cs="Arial" w:eastAsia="Arial" w:hAnsi="Arial"/>
            <w:b w:val="0"/>
            <w:i w:val="0"/>
            <w:smallCaps w:val="0"/>
            <w:strike w:val="0"/>
            <w:color w:val="0563c1"/>
            <w:sz w:val="16"/>
            <w:szCs w:val="16"/>
            <w:u w:val="single"/>
            <w:shd w:fill="auto" w:val="clear"/>
            <w:vertAlign w:val="baseline"/>
            <w:rtl w:val="0"/>
          </w:rPr>
          <w:t xml:space="preserve">Adult smoking habits in the UK - Office for National Statistics (ons.gov.uk)</w:t>
        </w:r>
      </w:hyperlink>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p>
  </w:footnote>
  <w:footnote w:id="8">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hyperlink r:id="rId10">
        <w:r w:rsidDel="00000000" w:rsidR="00000000" w:rsidRPr="00000000">
          <w:rPr>
            <w:rFonts w:ascii="Arial" w:cs="Arial" w:eastAsia="Arial" w:hAnsi="Arial"/>
            <w:b w:val="0"/>
            <w:i w:val="0"/>
            <w:smallCaps w:val="0"/>
            <w:strike w:val="0"/>
            <w:color w:val="0563c1"/>
            <w:sz w:val="16"/>
            <w:szCs w:val="16"/>
            <w:u w:val="single"/>
            <w:shd w:fill="auto" w:val="clear"/>
            <w:vertAlign w:val="baseline"/>
            <w:rtl w:val="0"/>
          </w:rPr>
          <w:t xml:space="preserve">Outbreak of Lung Injury Associated with the Use of E-Cigarette, or Vaping, Products | Electronic Cigarettes | Smoking &amp; Tobacco Use | CDC</w:t>
        </w:r>
      </w:hyperlink>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jc w:val="center"/>
      <w:rPr/>
    </w:pPr>
    <w:r w:rsidDel="00000000" w:rsidR="00000000" w:rsidRPr="00000000">
      <w:rPr>
        <w:rFonts w:ascii="Helvetica Neue" w:cs="Helvetica Neue" w:eastAsia="Helvetica Neue" w:hAnsi="Helvetica Neue"/>
        <w:sz w:val="22"/>
        <w:szCs w:val="22"/>
      </w:rPr>
      <w:drawing>
        <wp:inline distB="0" distT="0" distL="0" distR="0">
          <wp:extent cx="2505075" cy="98182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505075" cy="98182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s-MX"/>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6E4BAE"/>
    <w:pPr>
      <w:ind w:left="720"/>
      <w:contextualSpacing w:val="1"/>
    </w:pPr>
  </w:style>
  <w:style w:type="character" w:styleId="Hyperlink">
    <w:name w:val="Hyperlink"/>
    <w:basedOn w:val="DefaultParagraphFont"/>
    <w:uiPriority w:val="99"/>
    <w:unhideWhenUsed w:val="1"/>
    <w:rsid w:val="00DE7ADF"/>
    <w:rPr>
      <w:color w:val="0563c1" w:themeColor="hyperlink"/>
      <w:u w:val="single"/>
    </w:rPr>
  </w:style>
  <w:style w:type="character" w:styleId="UnresolvedMention">
    <w:name w:val="Unresolved Mention"/>
    <w:basedOn w:val="DefaultParagraphFont"/>
    <w:uiPriority w:val="99"/>
    <w:semiHidden w:val="1"/>
    <w:unhideWhenUsed w:val="1"/>
    <w:rsid w:val="00DE7ADF"/>
    <w:rPr>
      <w:color w:val="605e5c"/>
      <w:shd w:color="auto" w:fill="e1dfdd" w:val="clear"/>
    </w:rPr>
  </w:style>
  <w:style w:type="paragraph" w:styleId="FootnoteText">
    <w:name w:val="footnote text"/>
    <w:basedOn w:val="Normal"/>
    <w:link w:val="FootnoteTextChar"/>
    <w:uiPriority w:val="99"/>
    <w:unhideWhenUsed w:val="1"/>
    <w:rsid w:val="006234A3"/>
    <w:rPr>
      <w:sz w:val="20"/>
      <w:szCs w:val="20"/>
    </w:rPr>
  </w:style>
  <w:style w:type="character" w:styleId="FootnoteTextChar" w:customStyle="1">
    <w:name w:val="Footnote Text Char"/>
    <w:basedOn w:val="DefaultParagraphFont"/>
    <w:link w:val="FootnoteText"/>
    <w:uiPriority w:val="99"/>
    <w:rsid w:val="006234A3"/>
    <w:rPr>
      <w:sz w:val="20"/>
      <w:szCs w:val="20"/>
    </w:rPr>
  </w:style>
  <w:style w:type="character" w:styleId="FootnoteReference">
    <w:name w:val="footnote reference"/>
    <w:basedOn w:val="DefaultParagraphFont"/>
    <w:uiPriority w:val="99"/>
    <w:semiHidden w:val="1"/>
    <w:unhideWhenUsed w:val="1"/>
    <w:rsid w:val="006234A3"/>
    <w:rPr>
      <w:vertAlign w:val="superscript"/>
    </w:rPr>
  </w:style>
  <w:style w:type="character" w:styleId="FollowedHyperlink">
    <w:name w:val="FollowedHyperlink"/>
    <w:basedOn w:val="DefaultParagraphFont"/>
    <w:uiPriority w:val="99"/>
    <w:semiHidden w:val="1"/>
    <w:unhideWhenUsed w:val="1"/>
    <w:rsid w:val="000F64D1"/>
    <w:rPr>
      <w:color w:val="954f72" w:themeColor="followedHyperlink"/>
      <w:u w:val="single"/>
    </w:rPr>
  </w:style>
  <w:style w:type="character" w:styleId="CommentReference">
    <w:name w:val="annotation reference"/>
    <w:basedOn w:val="DefaultParagraphFont"/>
    <w:uiPriority w:val="99"/>
    <w:semiHidden w:val="1"/>
    <w:unhideWhenUsed w:val="1"/>
    <w:rsid w:val="00AB214C"/>
    <w:rPr>
      <w:sz w:val="16"/>
      <w:szCs w:val="16"/>
    </w:rPr>
  </w:style>
  <w:style w:type="paragraph" w:styleId="CommentText">
    <w:name w:val="annotation text"/>
    <w:basedOn w:val="Normal"/>
    <w:link w:val="CommentTextChar"/>
    <w:uiPriority w:val="99"/>
    <w:unhideWhenUsed w:val="1"/>
    <w:rsid w:val="00AB214C"/>
    <w:rPr>
      <w:sz w:val="20"/>
      <w:szCs w:val="20"/>
    </w:rPr>
  </w:style>
  <w:style w:type="character" w:styleId="CommentTextChar" w:customStyle="1">
    <w:name w:val="Comment Text Char"/>
    <w:basedOn w:val="DefaultParagraphFont"/>
    <w:link w:val="CommentText"/>
    <w:uiPriority w:val="99"/>
    <w:rsid w:val="00AB214C"/>
    <w:rPr>
      <w:sz w:val="20"/>
      <w:szCs w:val="20"/>
    </w:rPr>
  </w:style>
  <w:style w:type="paragraph" w:styleId="CommentSubject">
    <w:name w:val="annotation subject"/>
    <w:basedOn w:val="CommentText"/>
    <w:next w:val="CommentText"/>
    <w:link w:val="CommentSubjectChar"/>
    <w:uiPriority w:val="99"/>
    <w:semiHidden w:val="1"/>
    <w:unhideWhenUsed w:val="1"/>
    <w:rsid w:val="00AB214C"/>
    <w:rPr>
      <w:b w:val="1"/>
      <w:bCs w:val="1"/>
    </w:rPr>
  </w:style>
  <w:style w:type="character" w:styleId="CommentSubjectChar" w:customStyle="1">
    <w:name w:val="Comment Subject Char"/>
    <w:basedOn w:val="CommentTextChar"/>
    <w:link w:val="CommentSubject"/>
    <w:uiPriority w:val="99"/>
    <w:semiHidden w:val="1"/>
    <w:rsid w:val="00AB214C"/>
    <w:rPr>
      <w:b w:val="1"/>
      <w:bCs w:val="1"/>
      <w:sz w:val="20"/>
      <w:szCs w:val="2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0" Type="http://schemas.openxmlformats.org/officeDocument/2006/relationships/header" Target="header1.xml"/><Relationship Id="rId9" Type="http://schemas.openxmlformats.org/officeDocument/2006/relationships/hyperlink" Target="http://www.pmiscience.com"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http://www.pmi.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_rels/footnotes.xml.rels><?xml version="1.0" encoding="UTF-8" standalone="yes"?><Relationships xmlns="http://schemas.openxmlformats.org/package/2006/relationships"><Relationship Id="rId1" Type="http://schemas.openxmlformats.org/officeDocument/2006/relationships/hyperlink" Target="https://www.fda.gov/news-events/press-announcements/fda-authorizes-marketing-iqos-tobacco-heating-system-reduced-exposure-information" TargetMode="External"/><Relationship Id="rId2" Type="http://schemas.openxmlformats.org/officeDocument/2006/relationships/hyperlink" Target="https://www.gov.uk/government/news/e-cigarettes-around-95-less-harmful-than-tobacco-estimates-landmark-review" TargetMode="External"/><Relationship Id="rId3" Type="http://schemas.openxmlformats.org/officeDocument/2006/relationships/hyperlink" Target="https://gsthr.org/countries/" TargetMode="External"/><Relationship Id="rId4" Type="http://schemas.openxmlformats.org/officeDocument/2006/relationships/hyperlink" Target="https://vapingfacts.health.nz/vaping-vs-smoking/" TargetMode="External"/><Relationship Id="rId10" Type="http://schemas.openxmlformats.org/officeDocument/2006/relationships/hyperlink" Target="https://www.cdc.gov/tobacco/basic_information/e-cigarettes/severe-lung-disease.html" TargetMode="External"/><Relationship Id="rId9" Type="http://schemas.openxmlformats.org/officeDocument/2006/relationships/hyperlink" Target="https://www.ons.gov.uk/peoplepopulationandcommunity/healthandsocialcare/healthandlifeexpectancies/bulletins/adultsmokinghabitsingreatbritain/2021" TargetMode="External"/><Relationship Id="rId5" Type="http://schemas.openxmlformats.org/officeDocument/2006/relationships/hyperlink" Target="https://www.smokefree.org.nz/smokefree-in-action/smokefree-aotearoa-2025" TargetMode="External"/><Relationship Id="rId6" Type="http://schemas.openxmlformats.org/officeDocument/2006/relationships/hyperlink" Target="https://www.cdc.gov/mmwr/volumes/70/wr/pdfs/mm7009a1-H.pdf" TargetMode="External"/><Relationship Id="rId7" Type="http://schemas.openxmlformats.org/officeDocument/2006/relationships/hyperlink" Target="https://www.gov.uk/government/publications/vaping-in-england-evidence-update-february-2021/vaping-in-england-2021-evidence-update-summary" TargetMode="External"/><Relationship Id="rId8" Type="http://schemas.openxmlformats.org/officeDocument/2006/relationships/hyperlink" Target="https://www.gov.uk/government/news/smokers-urged-to-swap-cigarettes-for-vapes-in-world-first-schem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r0a2uEbE3YkPqpZGtpaB6U9uRnA==">AMUW2mXqR9mbOH1RPk5bA1jgvKUGBus1fnDJ6LaswTGgg82NY2Wjiy9/6aWtEvv0pR/wv8PvlKzyRBgO2JuUTWgcO17ovmch7nINYvxWIvEoCGRJDykuBEg=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2023-04-27T00:13:00Z</dcterms:created>
</cp:coreProperties>
</file>